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CFC07" w14:textId="77777777" w:rsidR="0037441F" w:rsidRDefault="00EC1E09" w:rsidP="00EC1E09">
      <w:pPr>
        <w:jc w:val="right"/>
      </w:pPr>
      <w:r>
        <w:rPr>
          <w:noProof/>
          <w:lang w:eastAsia="da-DK"/>
        </w:rPr>
        <w:drawing>
          <wp:inline distT="0" distB="0" distL="0" distR="0" wp14:anchorId="689767DA" wp14:editId="137805B1">
            <wp:extent cx="2279650" cy="546100"/>
            <wp:effectExtent l="0" t="0" r="6350" b="6350"/>
            <wp:docPr id="1" name="Billede 1" descr="syddjurs _kommune_gray"/>
            <wp:cNvGraphicFramePr/>
            <a:graphic xmlns:a="http://schemas.openxmlformats.org/drawingml/2006/main">
              <a:graphicData uri="http://schemas.openxmlformats.org/drawingml/2006/picture">
                <pic:pic xmlns:pic="http://schemas.openxmlformats.org/drawingml/2006/picture">
                  <pic:nvPicPr>
                    <pic:cNvPr id="2" name="Billede 2" descr="syddjurs _kommune_gray"/>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9650" cy="546100"/>
                    </a:xfrm>
                    <a:prstGeom prst="rect">
                      <a:avLst/>
                    </a:prstGeom>
                    <a:noFill/>
                    <a:ln>
                      <a:noFill/>
                    </a:ln>
                  </pic:spPr>
                </pic:pic>
              </a:graphicData>
            </a:graphic>
          </wp:inline>
        </w:drawing>
      </w:r>
    </w:p>
    <w:p w14:paraId="69D9B518" w14:textId="77777777" w:rsidR="002106BD" w:rsidRDefault="002106BD" w:rsidP="002106BD"/>
    <w:p w14:paraId="6005513A" w14:textId="1F99BEE3" w:rsidR="00EC1E09" w:rsidRPr="003F53E2" w:rsidRDefault="003F53E2" w:rsidP="00EC1E09">
      <w:pPr>
        <w:rPr>
          <w:sz w:val="20"/>
          <w:szCs w:val="20"/>
        </w:rPr>
      </w:pPr>
      <w:r>
        <w:tab/>
      </w:r>
      <w:r>
        <w:tab/>
      </w:r>
      <w:r>
        <w:tab/>
      </w:r>
      <w:r>
        <w:tab/>
      </w:r>
      <w:r>
        <w:tab/>
      </w:r>
      <w:r>
        <w:tab/>
      </w:r>
      <w:r w:rsidRPr="003F53E2">
        <w:rPr>
          <w:sz w:val="20"/>
          <w:szCs w:val="20"/>
        </w:rPr>
        <w:t>10.9. 2024</w:t>
      </w:r>
    </w:p>
    <w:p w14:paraId="2B4F1EE6" w14:textId="77777777" w:rsidR="003F53E2" w:rsidRPr="003F53E2" w:rsidRDefault="003F53E2" w:rsidP="003F53E2">
      <w:pPr>
        <w:rPr>
          <w:sz w:val="20"/>
          <w:szCs w:val="20"/>
        </w:rPr>
      </w:pPr>
      <w:r w:rsidRPr="003F53E2">
        <w:rPr>
          <w:b/>
          <w:bCs/>
          <w:sz w:val="20"/>
          <w:szCs w:val="20"/>
        </w:rPr>
        <w:t>Afsender:</w:t>
      </w:r>
      <w:r w:rsidRPr="003F53E2">
        <w:rPr>
          <w:sz w:val="20"/>
          <w:szCs w:val="20"/>
        </w:rPr>
        <w:t> </w:t>
      </w:r>
    </w:p>
    <w:p w14:paraId="15612BC9" w14:textId="77777777" w:rsidR="003F53E2" w:rsidRPr="003F53E2" w:rsidRDefault="003F53E2" w:rsidP="003F53E2">
      <w:pPr>
        <w:rPr>
          <w:sz w:val="20"/>
          <w:szCs w:val="20"/>
        </w:rPr>
      </w:pPr>
      <w:r w:rsidRPr="003F53E2">
        <w:rPr>
          <w:sz w:val="20"/>
          <w:szCs w:val="20"/>
        </w:rPr>
        <w:t xml:space="preserve">Rønde Børnehus, Vigen og </w:t>
      </w:r>
      <w:proofErr w:type="spellStart"/>
      <w:r w:rsidRPr="003F53E2">
        <w:rPr>
          <w:sz w:val="20"/>
          <w:szCs w:val="20"/>
        </w:rPr>
        <w:t>Moesbakken</w:t>
      </w:r>
      <w:proofErr w:type="spellEnd"/>
      <w:r w:rsidRPr="003F53E2">
        <w:rPr>
          <w:sz w:val="20"/>
          <w:szCs w:val="20"/>
        </w:rPr>
        <w:t> </w:t>
      </w:r>
    </w:p>
    <w:p w14:paraId="01D3243D" w14:textId="6189A0CA" w:rsidR="003F53E2" w:rsidRDefault="003F53E2" w:rsidP="003F53E2">
      <w:pPr>
        <w:rPr>
          <w:sz w:val="20"/>
          <w:szCs w:val="20"/>
        </w:rPr>
      </w:pPr>
      <w:r w:rsidRPr="003F53E2">
        <w:rPr>
          <w:sz w:val="20"/>
          <w:szCs w:val="20"/>
        </w:rPr>
        <w:t>MED udvalget og forældrebestyrelsen </w:t>
      </w:r>
    </w:p>
    <w:p w14:paraId="73511F4E" w14:textId="77777777" w:rsidR="003F53E2" w:rsidRPr="003F53E2" w:rsidRDefault="003F53E2" w:rsidP="003F53E2">
      <w:pPr>
        <w:rPr>
          <w:sz w:val="20"/>
          <w:szCs w:val="20"/>
        </w:rPr>
      </w:pPr>
    </w:p>
    <w:p w14:paraId="7139F76B" w14:textId="77777777" w:rsidR="003F53E2" w:rsidRPr="003F53E2" w:rsidRDefault="003F53E2" w:rsidP="003F53E2">
      <w:pPr>
        <w:rPr>
          <w:sz w:val="20"/>
          <w:szCs w:val="20"/>
        </w:rPr>
      </w:pPr>
      <w:r w:rsidRPr="003F53E2">
        <w:rPr>
          <w:b/>
          <w:bCs/>
          <w:sz w:val="20"/>
          <w:szCs w:val="20"/>
        </w:rPr>
        <w:t>Høringssvar vedr. budget 2025</w:t>
      </w:r>
      <w:r w:rsidRPr="003F53E2">
        <w:rPr>
          <w:sz w:val="20"/>
          <w:szCs w:val="20"/>
        </w:rPr>
        <w:t> </w:t>
      </w:r>
    </w:p>
    <w:p w14:paraId="57D5A594" w14:textId="77777777" w:rsidR="003F53E2" w:rsidRPr="003F53E2" w:rsidRDefault="003F53E2" w:rsidP="003F53E2">
      <w:pPr>
        <w:rPr>
          <w:sz w:val="20"/>
          <w:szCs w:val="20"/>
        </w:rPr>
      </w:pPr>
      <w:r w:rsidRPr="003F53E2">
        <w:rPr>
          <w:sz w:val="20"/>
          <w:szCs w:val="20"/>
        </w:rPr>
        <w:t>Vi skriver et høringssvar til de kommende budgetforhandlinger 2025, fra MED–udvalget og forældrebestyrelsen i Rønde Børnehus, da de nævnte spareområder bekymrer os. Det vil gå ud over både børn, forældre og personale. </w:t>
      </w:r>
    </w:p>
    <w:p w14:paraId="3A3DF336" w14:textId="77777777" w:rsidR="003F53E2" w:rsidRPr="003F53E2" w:rsidRDefault="003F53E2" w:rsidP="003F53E2">
      <w:pPr>
        <w:rPr>
          <w:sz w:val="20"/>
          <w:szCs w:val="20"/>
        </w:rPr>
      </w:pPr>
      <w:r w:rsidRPr="003F53E2">
        <w:rPr>
          <w:i/>
          <w:iCs/>
          <w:sz w:val="20"/>
          <w:szCs w:val="20"/>
        </w:rPr>
        <w:t xml:space="preserve">»Normeringer overruler alt. Al forskning viser, at flere uddannede pædagoger kan øge kvaliteten og trivslen i daginstitutioner. Selv den mest kompetente og indlevende pædagog har ikke mulighed for at udfolde sine kvaliteter, når der er for mange børn. Det går ud over børnene, når der er for få pædagoger,« </w:t>
      </w:r>
      <w:r w:rsidRPr="003F53E2">
        <w:rPr>
          <w:sz w:val="20"/>
          <w:szCs w:val="20"/>
        </w:rPr>
        <w:t>(Citat af</w:t>
      </w:r>
      <w:r w:rsidRPr="003F53E2">
        <w:rPr>
          <w:i/>
          <w:iCs/>
          <w:sz w:val="20"/>
          <w:szCs w:val="20"/>
        </w:rPr>
        <w:t xml:space="preserve"> </w:t>
      </w:r>
      <w:r w:rsidRPr="003F53E2">
        <w:rPr>
          <w:sz w:val="20"/>
          <w:szCs w:val="20"/>
        </w:rPr>
        <w:t>Dion Sommer, fra en artikel på BUPL´s hjemmeside 2018) </w:t>
      </w:r>
    </w:p>
    <w:p w14:paraId="75A82D4A" w14:textId="77777777" w:rsidR="003F53E2" w:rsidRPr="003F53E2" w:rsidRDefault="003F53E2" w:rsidP="003F53E2">
      <w:pPr>
        <w:rPr>
          <w:sz w:val="20"/>
          <w:szCs w:val="20"/>
        </w:rPr>
      </w:pPr>
      <w:r w:rsidRPr="003F53E2">
        <w:rPr>
          <w:b/>
          <w:bCs/>
          <w:sz w:val="20"/>
          <w:szCs w:val="20"/>
        </w:rPr>
        <w:t>Reference til omstillingsblok FBL: Reduktion af specialpædagogisk team og reduktion af PPR:</w:t>
      </w:r>
      <w:r w:rsidRPr="003F53E2">
        <w:rPr>
          <w:sz w:val="20"/>
          <w:szCs w:val="20"/>
        </w:rPr>
        <w:t> </w:t>
      </w:r>
    </w:p>
    <w:p w14:paraId="4FDE6572" w14:textId="77777777" w:rsidR="003F53E2" w:rsidRPr="003F53E2" w:rsidRDefault="003F53E2" w:rsidP="003F53E2">
      <w:pPr>
        <w:rPr>
          <w:sz w:val="20"/>
          <w:szCs w:val="20"/>
        </w:rPr>
      </w:pPr>
      <w:r w:rsidRPr="003F53E2">
        <w:rPr>
          <w:sz w:val="20"/>
          <w:szCs w:val="20"/>
        </w:rPr>
        <w:t>Specialpædagogisk team og PPR er en nødvendighed i den pædagogiske hverdag i Rønde Børnehus. I Rønde Børnehus modtager vi flere og flere børn med særlige behov. I den pædagogiske hverdag har vi behov for faglig sparring med andre fagprofessionelle herunder PPR, så vi kan sætte rigtigt ind og hjælpe børnene bedst muligt. I målet om at få inkluderet alle bedst muligt, er det en nødvendighed med ekstra hænder i form af fagprofessionelt personale fra specialpædagogisk team. Vi har svært ved at skabe en udviklende hverdag for disse børn med de alm. normeringer vi har til rådighed. Flere af børnene kan ikke fungere i de rammer og har brug for den ekstra støtte for at kunne udvikle sig.  </w:t>
      </w:r>
    </w:p>
    <w:p w14:paraId="21E6A01B" w14:textId="77777777" w:rsidR="003F53E2" w:rsidRPr="003F53E2" w:rsidRDefault="003F53E2" w:rsidP="003F53E2">
      <w:pPr>
        <w:rPr>
          <w:sz w:val="20"/>
          <w:szCs w:val="20"/>
        </w:rPr>
      </w:pPr>
      <w:r w:rsidRPr="003F53E2">
        <w:rPr>
          <w:b/>
          <w:bCs/>
          <w:sz w:val="20"/>
          <w:szCs w:val="20"/>
        </w:rPr>
        <w:t>Reference til omstillingsblok FBL: Reduktion i andelen af uddannet personale</w:t>
      </w:r>
      <w:r w:rsidRPr="003F53E2">
        <w:rPr>
          <w:sz w:val="20"/>
          <w:szCs w:val="20"/>
        </w:rPr>
        <w:t> </w:t>
      </w:r>
    </w:p>
    <w:p w14:paraId="2798EF8C" w14:textId="77777777" w:rsidR="003F53E2" w:rsidRPr="003F53E2" w:rsidRDefault="003F53E2" w:rsidP="003F53E2">
      <w:pPr>
        <w:rPr>
          <w:sz w:val="20"/>
          <w:szCs w:val="20"/>
        </w:rPr>
      </w:pPr>
      <w:r w:rsidRPr="003F53E2">
        <w:rPr>
          <w:sz w:val="20"/>
          <w:szCs w:val="20"/>
        </w:rPr>
        <w:t>Kvalificeret personale er fundamentet for en tryg og udviklende hverdag. Ved at skære i det uddannede personale i Rønde Børnehus risikerer vi at vinke farvel til tidlig opsporing/ tidlig indsats. Børn vil blive "tabt på gulvet" og regningen vil blive større på den lange bane. Uddannet personale er fundamentet for at skabe en god og tryg hverdag for børnene. I hverdagen har uddannet personale behov for at sparre med uddannede kolleger for at kunne sikre den bedste hverdag for børnene.  </w:t>
      </w:r>
    </w:p>
    <w:p w14:paraId="312A8921" w14:textId="77777777" w:rsidR="003F53E2" w:rsidRPr="003F53E2" w:rsidRDefault="003F53E2" w:rsidP="003F53E2">
      <w:pPr>
        <w:rPr>
          <w:sz w:val="20"/>
          <w:szCs w:val="20"/>
        </w:rPr>
      </w:pPr>
      <w:r w:rsidRPr="003F53E2">
        <w:rPr>
          <w:b/>
          <w:bCs/>
          <w:sz w:val="20"/>
          <w:szCs w:val="20"/>
        </w:rPr>
        <w:t>Reference til omstillingsblok FBL: Lavere tilskud til pædagogstuderende</w:t>
      </w:r>
      <w:r w:rsidRPr="003F53E2">
        <w:rPr>
          <w:sz w:val="20"/>
          <w:szCs w:val="20"/>
        </w:rPr>
        <w:t> </w:t>
      </w:r>
    </w:p>
    <w:p w14:paraId="47DB8477" w14:textId="77777777" w:rsidR="003F53E2" w:rsidRPr="003F53E2" w:rsidRDefault="003F53E2" w:rsidP="003F53E2">
      <w:pPr>
        <w:rPr>
          <w:sz w:val="20"/>
          <w:szCs w:val="20"/>
        </w:rPr>
      </w:pPr>
      <w:r w:rsidRPr="003F53E2">
        <w:rPr>
          <w:sz w:val="20"/>
          <w:szCs w:val="20"/>
        </w:rPr>
        <w:t>Vi mener ikke det er holdbart at skære i tilskuddet igen. Det er en vigtig ressource at have studerende i huset, de kan stille skarpt på den pædagogiske praksis og undre sig. Det vil blive dyrt for Rønde Børnehus at have studerende i husene i fremtiden og påvirke vores samlet budget. Det presser vores generelle økonomi, og vi kan få svært ved at få det til at hænge sammen.  </w:t>
      </w:r>
    </w:p>
    <w:p w14:paraId="4B759C07" w14:textId="77777777" w:rsidR="003F53E2" w:rsidRPr="003F53E2" w:rsidRDefault="003F53E2" w:rsidP="003F53E2">
      <w:pPr>
        <w:rPr>
          <w:sz w:val="20"/>
          <w:szCs w:val="20"/>
        </w:rPr>
      </w:pPr>
      <w:r w:rsidRPr="003F53E2">
        <w:rPr>
          <w:sz w:val="20"/>
          <w:szCs w:val="20"/>
        </w:rPr>
        <w:t> </w:t>
      </w:r>
    </w:p>
    <w:p w14:paraId="525F3508" w14:textId="376C309C" w:rsidR="30C5B1AC" w:rsidRDefault="30C5B1AC" w:rsidP="30C5B1AC">
      <w:pPr>
        <w:rPr>
          <w:sz w:val="24"/>
          <w:szCs w:val="24"/>
        </w:rPr>
      </w:pPr>
    </w:p>
    <w:p w14:paraId="470A1368" w14:textId="77777777" w:rsidR="00CC04D0" w:rsidRDefault="00CC04D0" w:rsidP="00CC04D0"/>
    <w:sectPr w:rsidR="00CC04D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A18314"/>
    <w:multiLevelType w:val="hybridMultilevel"/>
    <w:tmpl w:val="20327362"/>
    <w:lvl w:ilvl="0" w:tplc="04F2004E">
      <w:start w:val="1"/>
      <w:numFmt w:val="decimal"/>
      <w:lvlText w:val="%1."/>
      <w:lvlJc w:val="left"/>
      <w:pPr>
        <w:ind w:left="720" w:hanging="360"/>
      </w:pPr>
    </w:lvl>
    <w:lvl w:ilvl="1" w:tplc="3008F7DC">
      <w:start w:val="1"/>
      <w:numFmt w:val="lowerLetter"/>
      <w:lvlText w:val="%2."/>
      <w:lvlJc w:val="left"/>
      <w:pPr>
        <w:ind w:left="1440" w:hanging="360"/>
      </w:pPr>
    </w:lvl>
    <w:lvl w:ilvl="2" w:tplc="6FDE0A04">
      <w:start w:val="1"/>
      <w:numFmt w:val="lowerRoman"/>
      <w:lvlText w:val="%3."/>
      <w:lvlJc w:val="right"/>
      <w:pPr>
        <w:ind w:left="2160" w:hanging="180"/>
      </w:pPr>
    </w:lvl>
    <w:lvl w:ilvl="3" w:tplc="812ACC58">
      <w:start w:val="1"/>
      <w:numFmt w:val="decimal"/>
      <w:lvlText w:val="%4."/>
      <w:lvlJc w:val="left"/>
      <w:pPr>
        <w:ind w:left="2880" w:hanging="360"/>
      </w:pPr>
    </w:lvl>
    <w:lvl w:ilvl="4" w:tplc="066812BA">
      <w:start w:val="1"/>
      <w:numFmt w:val="lowerLetter"/>
      <w:lvlText w:val="%5."/>
      <w:lvlJc w:val="left"/>
      <w:pPr>
        <w:ind w:left="3600" w:hanging="360"/>
      </w:pPr>
    </w:lvl>
    <w:lvl w:ilvl="5" w:tplc="B63E0D18">
      <w:start w:val="1"/>
      <w:numFmt w:val="lowerRoman"/>
      <w:lvlText w:val="%6."/>
      <w:lvlJc w:val="right"/>
      <w:pPr>
        <w:ind w:left="4320" w:hanging="180"/>
      </w:pPr>
    </w:lvl>
    <w:lvl w:ilvl="6" w:tplc="A9BC2A7C">
      <w:start w:val="1"/>
      <w:numFmt w:val="decimal"/>
      <w:lvlText w:val="%7."/>
      <w:lvlJc w:val="left"/>
      <w:pPr>
        <w:ind w:left="5040" w:hanging="360"/>
      </w:pPr>
    </w:lvl>
    <w:lvl w:ilvl="7" w:tplc="4D7290AE">
      <w:start w:val="1"/>
      <w:numFmt w:val="lowerLetter"/>
      <w:lvlText w:val="%8."/>
      <w:lvlJc w:val="left"/>
      <w:pPr>
        <w:ind w:left="5760" w:hanging="360"/>
      </w:pPr>
    </w:lvl>
    <w:lvl w:ilvl="8" w:tplc="CFA0B2D4">
      <w:start w:val="1"/>
      <w:numFmt w:val="lowerRoman"/>
      <w:lvlText w:val="%9."/>
      <w:lvlJc w:val="right"/>
      <w:pPr>
        <w:ind w:left="6480" w:hanging="180"/>
      </w:pPr>
    </w:lvl>
  </w:abstractNum>
  <w:abstractNum w:abstractNumId="1" w15:restartNumberingAfterBreak="0">
    <w:nsid w:val="6DFD5962"/>
    <w:multiLevelType w:val="hybridMultilevel"/>
    <w:tmpl w:val="F8B2690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707B69C0"/>
    <w:multiLevelType w:val="hybridMultilevel"/>
    <w:tmpl w:val="1D8836E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75EFDA90"/>
    <w:multiLevelType w:val="hybridMultilevel"/>
    <w:tmpl w:val="10BE8B78"/>
    <w:lvl w:ilvl="0" w:tplc="07B4E26A">
      <w:start w:val="1"/>
      <w:numFmt w:val="decimal"/>
      <w:lvlText w:val="%1."/>
      <w:lvlJc w:val="left"/>
      <w:pPr>
        <w:ind w:left="720" w:hanging="360"/>
      </w:pPr>
    </w:lvl>
    <w:lvl w:ilvl="1" w:tplc="8856F25C">
      <w:start w:val="1"/>
      <w:numFmt w:val="lowerLetter"/>
      <w:lvlText w:val="%2."/>
      <w:lvlJc w:val="left"/>
      <w:pPr>
        <w:ind w:left="1440" w:hanging="360"/>
      </w:pPr>
    </w:lvl>
    <w:lvl w:ilvl="2" w:tplc="5A9C9AE8">
      <w:start w:val="1"/>
      <w:numFmt w:val="lowerRoman"/>
      <w:lvlText w:val="%3."/>
      <w:lvlJc w:val="right"/>
      <w:pPr>
        <w:ind w:left="2160" w:hanging="180"/>
      </w:pPr>
    </w:lvl>
    <w:lvl w:ilvl="3" w:tplc="2E34F004">
      <w:start w:val="1"/>
      <w:numFmt w:val="decimal"/>
      <w:lvlText w:val="%4."/>
      <w:lvlJc w:val="left"/>
      <w:pPr>
        <w:ind w:left="2880" w:hanging="360"/>
      </w:pPr>
    </w:lvl>
    <w:lvl w:ilvl="4" w:tplc="6E5E81F0">
      <w:start w:val="1"/>
      <w:numFmt w:val="lowerLetter"/>
      <w:lvlText w:val="%5."/>
      <w:lvlJc w:val="left"/>
      <w:pPr>
        <w:ind w:left="3600" w:hanging="360"/>
      </w:pPr>
    </w:lvl>
    <w:lvl w:ilvl="5" w:tplc="59E2B690">
      <w:start w:val="1"/>
      <w:numFmt w:val="lowerRoman"/>
      <w:lvlText w:val="%6."/>
      <w:lvlJc w:val="right"/>
      <w:pPr>
        <w:ind w:left="4320" w:hanging="180"/>
      </w:pPr>
    </w:lvl>
    <w:lvl w:ilvl="6" w:tplc="5FE0B390">
      <w:start w:val="1"/>
      <w:numFmt w:val="decimal"/>
      <w:lvlText w:val="%7."/>
      <w:lvlJc w:val="left"/>
      <w:pPr>
        <w:ind w:left="5040" w:hanging="360"/>
      </w:pPr>
    </w:lvl>
    <w:lvl w:ilvl="7" w:tplc="18B8B27C">
      <w:start w:val="1"/>
      <w:numFmt w:val="lowerLetter"/>
      <w:lvlText w:val="%8."/>
      <w:lvlJc w:val="left"/>
      <w:pPr>
        <w:ind w:left="5760" w:hanging="360"/>
      </w:pPr>
    </w:lvl>
    <w:lvl w:ilvl="8" w:tplc="BF1C2478">
      <w:start w:val="1"/>
      <w:numFmt w:val="lowerRoman"/>
      <w:lvlText w:val="%9."/>
      <w:lvlJc w:val="right"/>
      <w:pPr>
        <w:ind w:left="6480" w:hanging="180"/>
      </w:pPr>
    </w:lvl>
  </w:abstractNum>
  <w:num w:numId="1" w16cid:durableId="2045211045">
    <w:abstractNumId w:val="0"/>
  </w:num>
  <w:num w:numId="2" w16cid:durableId="1816945377">
    <w:abstractNumId w:val="3"/>
  </w:num>
  <w:num w:numId="3" w16cid:durableId="1373339038">
    <w:abstractNumId w:val="1"/>
  </w:num>
  <w:num w:numId="4" w16cid:durableId="1358698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E09"/>
    <w:rsid w:val="00003954"/>
    <w:rsid w:val="000275E9"/>
    <w:rsid w:val="002106BD"/>
    <w:rsid w:val="002860C1"/>
    <w:rsid w:val="0036094E"/>
    <w:rsid w:val="0037441F"/>
    <w:rsid w:val="003A2DA4"/>
    <w:rsid w:val="003F53E2"/>
    <w:rsid w:val="0097072A"/>
    <w:rsid w:val="00AA692D"/>
    <w:rsid w:val="00CC04D0"/>
    <w:rsid w:val="00DA4DA2"/>
    <w:rsid w:val="00DC36C8"/>
    <w:rsid w:val="00EC1E09"/>
    <w:rsid w:val="00F612EE"/>
    <w:rsid w:val="00FB7050"/>
    <w:rsid w:val="050D5FCC"/>
    <w:rsid w:val="0703A18C"/>
    <w:rsid w:val="089F71ED"/>
    <w:rsid w:val="0CDC9738"/>
    <w:rsid w:val="100BF69A"/>
    <w:rsid w:val="115852BC"/>
    <w:rsid w:val="16C7417D"/>
    <w:rsid w:val="2054FB66"/>
    <w:rsid w:val="30AC6832"/>
    <w:rsid w:val="30C5B1AC"/>
    <w:rsid w:val="35529066"/>
    <w:rsid w:val="3A814419"/>
    <w:rsid w:val="3C886C6D"/>
    <w:rsid w:val="3D5939A7"/>
    <w:rsid w:val="3DA9D513"/>
    <w:rsid w:val="451E16C2"/>
    <w:rsid w:val="536E0496"/>
    <w:rsid w:val="5493400D"/>
    <w:rsid w:val="5BBBDD5C"/>
    <w:rsid w:val="62913C6A"/>
    <w:rsid w:val="7524E1B4"/>
    <w:rsid w:val="75FC39CB"/>
    <w:rsid w:val="7B7FA5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3357"/>
  <w15:docId w15:val="{53C72B5C-B9B1-4118-A78F-ECB5ACDA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EC1E0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C1E09"/>
    <w:rPr>
      <w:rFonts w:ascii="Tahoma" w:hAnsi="Tahoma" w:cs="Tahoma"/>
      <w:sz w:val="16"/>
      <w:szCs w:val="16"/>
    </w:rPr>
  </w:style>
  <w:style w:type="paragraph" w:styleId="Listeafsnit">
    <w:name w:val="List Paragraph"/>
    <w:basedOn w:val="Normal"/>
    <w:uiPriority w:val="34"/>
    <w:qFormat/>
    <w:rsid w:val="00CC0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013675">
      <w:bodyDiv w:val="1"/>
      <w:marLeft w:val="0"/>
      <w:marRight w:val="0"/>
      <w:marTop w:val="0"/>
      <w:marBottom w:val="0"/>
      <w:divBdr>
        <w:top w:val="none" w:sz="0" w:space="0" w:color="auto"/>
        <w:left w:val="none" w:sz="0" w:space="0" w:color="auto"/>
        <w:bottom w:val="none" w:sz="0" w:space="0" w:color="auto"/>
        <w:right w:val="none" w:sz="0" w:space="0" w:color="auto"/>
      </w:divBdr>
      <w:divsChild>
        <w:div w:id="728184474">
          <w:marLeft w:val="0"/>
          <w:marRight w:val="0"/>
          <w:marTop w:val="0"/>
          <w:marBottom w:val="0"/>
          <w:divBdr>
            <w:top w:val="none" w:sz="0" w:space="0" w:color="auto"/>
            <w:left w:val="none" w:sz="0" w:space="0" w:color="auto"/>
            <w:bottom w:val="none" w:sz="0" w:space="0" w:color="auto"/>
            <w:right w:val="none" w:sz="0" w:space="0" w:color="auto"/>
          </w:divBdr>
        </w:div>
        <w:div w:id="961764126">
          <w:marLeft w:val="0"/>
          <w:marRight w:val="0"/>
          <w:marTop w:val="0"/>
          <w:marBottom w:val="0"/>
          <w:divBdr>
            <w:top w:val="none" w:sz="0" w:space="0" w:color="auto"/>
            <w:left w:val="none" w:sz="0" w:space="0" w:color="auto"/>
            <w:bottom w:val="none" w:sz="0" w:space="0" w:color="auto"/>
            <w:right w:val="none" w:sz="0" w:space="0" w:color="auto"/>
          </w:divBdr>
        </w:div>
        <w:div w:id="776680760">
          <w:marLeft w:val="0"/>
          <w:marRight w:val="0"/>
          <w:marTop w:val="0"/>
          <w:marBottom w:val="0"/>
          <w:divBdr>
            <w:top w:val="none" w:sz="0" w:space="0" w:color="auto"/>
            <w:left w:val="none" w:sz="0" w:space="0" w:color="auto"/>
            <w:bottom w:val="none" w:sz="0" w:space="0" w:color="auto"/>
            <w:right w:val="none" w:sz="0" w:space="0" w:color="auto"/>
          </w:divBdr>
        </w:div>
        <w:div w:id="1128668213">
          <w:marLeft w:val="0"/>
          <w:marRight w:val="0"/>
          <w:marTop w:val="0"/>
          <w:marBottom w:val="0"/>
          <w:divBdr>
            <w:top w:val="none" w:sz="0" w:space="0" w:color="auto"/>
            <w:left w:val="none" w:sz="0" w:space="0" w:color="auto"/>
            <w:bottom w:val="none" w:sz="0" w:space="0" w:color="auto"/>
            <w:right w:val="none" w:sz="0" w:space="0" w:color="auto"/>
          </w:divBdr>
        </w:div>
        <w:div w:id="730347982">
          <w:marLeft w:val="0"/>
          <w:marRight w:val="0"/>
          <w:marTop w:val="0"/>
          <w:marBottom w:val="0"/>
          <w:divBdr>
            <w:top w:val="none" w:sz="0" w:space="0" w:color="auto"/>
            <w:left w:val="none" w:sz="0" w:space="0" w:color="auto"/>
            <w:bottom w:val="none" w:sz="0" w:space="0" w:color="auto"/>
            <w:right w:val="none" w:sz="0" w:space="0" w:color="auto"/>
          </w:divBdr>
        </w:div>
        <w:div w:id="868419191">
          <w:marLeft w:val="0"/>
          <w:marRight w:val="0"/>
          <w:marTop w:val="0"/>
          <w:marBottom w:val="0"/>
          <w:divBdr>
            <w:top w:val="none" w:sz="0" w:space="0" w:color="auto"/>
            <w:left w:val="none" w:sz="0" w:space="0" w:color="auto"/>
            <w:bottom w:val="none" w:sz="0" w:space="0" w:color="auto"/>
            <w:right w:val="none" w:sz="0" w:space="0" w:color="auto"/>
          </w:divBdr>
        </w:div>
        <w:div w:id="15928624">
          <w:marLeft w:val="0"/>
          <w:marRight w:val="0"/>
          <w:marTop w:val="0"/>
          <w:marBottom w:val="0"/>
          <w:divBdr>
            <w:top w:val="none" w:sz="0" w:space="0" w:color="auto"/>
            <w:left w:val="none" w:sz="0" w:space="0" w:color="auto"/>
            <w:bottom w:val="none" w:sz="0" w:space="0" w:color="auto"/>
            <w:right w:val="none" w:sz="0" w:space="0" w:color="auto"/>
          </w:divBdr>
        </w:div>
        <w:div w:id="1681657758">
          <w:marLeft w:val="0"/>
          <w:marRight w:val="0"/>
          <w:marTop w:val="0"/>
          <w:marBottom w:val="0"/>
          <w:divBdr>
            <w:top w:val="none" w:sz="0" w:space="0" w:color="auto"/>
            <w:left w:val="none" w:sz="0" w:space="0" w:color="auto"/>
            <w:bottom w:val="none" w:sz="0" w:space="0" w:color="auto"/>
            <w:right w:val="none" w:sz="0" w:space="0" w:color="auto"/>
          </w:divBdr>
        </w:div>
        <w:div w:id="750660852">
          <w:marLeft w:val="0"/>
          <w:marRight w:val="0"/>
          <w:marTop w:val="0"/>
          <w:marBottom w:val="0"/>
          <w:divBdr>
            <w:top w:val="none" w:sz="0" w:space="0" w:color="auto"/>
            <w:left w:val="none" w:sz="0" w:space="0" w:color="auto"/>
            <w:bottom w:val="none" w:sz="0" w:space="0" w:color="auto"/>
            <w:right w:val="none" w:sz="0" w:space="0" w:color="auto"/>
          </w:divBdr>
        </w:div>
        <w:div w:id="705103202">
          <w:marLeft w:val="0"/>
          <w:marRight w:val="0"/>
          <w:marTop w:val="0"/>
          <w:marBottom w:val="0"/>
          <w:divBdr>
            <w:top w:val="none" w:sz="0" w:space="0" w:color="auto"/>
            <w:left w:val="none" w:sz="0" w:space="0" w:color="auto"/>
            <w:bottom w:val="none" w:sz="0" w:space="0" w:color="auto"/>
            <w:right w:val="none" w:sz="0" w:space="0" w:color="auto"/>
          </w:divBdr>
        </w:div>
        <w:div w:id="40786753">
          <w:marLeft w:val="0"/>
          <w:marRight w:val="0"/>
          <w:marTop w:val="0"/>
          <w:marBottom w:val="0"/>
          <w:divBdr>
            <w:top w:val="none" w:sz="0" w:space="0" w:color="auto"/>
            <w:left w:val="none" w:sz="0" w:space="0" w:color="auto"/>
            <w:bottom w:val="none" w:sz="0" w:space="0" w:color="auto"/>
            <w:right w:val="none" w:sz="0" w:space="0" w:color="auto"/>
          </w:divBdr>
        </w:div>
        <w:div w:id="1596789618">
          <w:marLeft w:val="0"/>
          <w:marRight w:val="0"/>
          <w:marTop w:val="0"/>
          <w:marBottom w:val="0"/>
          <w:divBdr>
            <w:top w:val="none" w:sz="0" w:space="0" w:color="auto"/>
            <w:left w:val="none" w:sz="0" w:space="0" w:color="auto"/>
            <w:bottom w:val="none" w:sz="0" w:space="0" w:color="auto"/>
            <w:right w:val="none" w:sz="0" w:space="0" w:color="auto"/>
          </w:divBdr>
        </w:div>
        <w:div w:id="32654538">
          <w:marLeft w:val="0"/>
          <w:marRight w:val="0"/>
          <w:marTop w:val="0"/>
          <w:marBottom w:val="0"/>
          <w:divBdr>
            <w:top w:val="none" w:sz="0" w:space="0" w:color="auto"/>
            <w:left w:val="none" w:sz="0" w:space="0" w:color="auto"/>
            <w:bottom w:val="none" w:sz="0" w:space="0" w:color="auto"/>
            <w:right w:val="none" w:sz="0" w:space="0" w:color="auto"/>
          </w:divBdr>
        </w:div>
      </w:divsChild>
    </w:div>
    <w:div w:id="1247301355">
      <w:bodyDiv w:val="1"/>
      <w:marLeft w:val="0"/>
      <w:marRight w:val="0"/>
      <w:marTop w:val="0"/>
      <w:marBottom w:val="0"/>
      <w:divBdr>
        <w:top w:val="none" w:sz="0" w:space="0" w:color="auto"/>
        <w:left w:val="none" w:sz="0" w:space="0" w:color="auto"/>
        <w:bottom w:val="none" w:sz="0" w:space="0" w:color="auto"/>
        <w:right w:val="none" w:sz="0" w:space="0" w:color="auto"/>
      </w:divBdr>
      <w:divsChild>
        <w:div w:id="85226226">
          <w:marLeft w:val="0"/>
          <w:marRight w:val="0"/>
          <w:marTop w:val="0"/>
          <w:marBottom w:val="0"/>
          <w:divBdr>
            <w:top w:val="none" w:sz="0" w:space="0" w:color="auto"/>
            <w:left w:val="none" w:sz="0" w:space="0" w:color="auto"/>
            <w:bottom w:val="none" w:sz="0" w:space="0" w:color="auto"/>
            <w:right w:val="none" w:sz="0" w:space="0" w:color="auto"/>
          </w:divBdr>
        </w:div>
        <w:div w:id="1177772561">
          <w:marLeft w:val="0"/>
          <w:marRight w:val="0"/>
          <w:marTop w:val="0"/>
          <w:marBottom w:val="0"/>
          <w:divBdr>
            <w:top w:val="none" w:sz="0" w:space="0" w:color="auto"/>
            <w:left w:val="none" w:sz="0" w:space="0" w:color="auto"/>
            <w:bottom w:val="none" w:sz="0" w:space="0" w:color="auto"/>
            <w:right w:val="none" w:sz="0" w:space="0" w:color="auto"/>
          </w:divBdr>
        </w:div>
        <w:div w:id="1339885903">
          <w:marLeft w:val="0"/>
          <w:marRight w:val="0"/>
          <w:marTop w:val="0"/>
          <w:marBottom w:val="0"/>
          <w:divBdr>
            <w:top w:val="none" w:sz="0" w:space="0" w:color="auto"/>
            <w:left w:val="none" w:sz="0" w:space="0" w:color="auto"/>
            <w:bottom w:val="none" w:sz="0" w:space="0" w:color="auto"/>
            <w:right w:val="none" w:sz="0" w:space="0" w:color="auto"/>
          </w:divBdr>
        </w:div>
        <w:div w:id="680359404">
          <w:marLeft w:val="0"/>
          <w:marRight w:val="0"/>
          <w:marTop w:val="0"/>
          <w:marBottom w:val="0"/>
          <w:divBdr>
            <w:top w:val="none" w:sz="0" w:space="0" w:color="auto"/>
            <w:left w:val="none" w:sz="0" w:space="0" w:color="auto"/>
            <w:bottom w:val="none" w:sz="0" w:space="0" w:color="auto"/>
            <w:right w:val="none" w:sz="0" w:space="0" w:color="auto"/>
          </w:divBdr>
        </w:div>
        <w:div w:id="376510549">
          <w:marLeft w:val="0"/>
          <w:marRight w:val="0"/>
          <w:marTop w:val="0"/>
          <w:marBottom w:val="0"/>
          <w:divBdr>
            <w:top w:val="none" w:sz="0" w:space="0" w:color="auto"/>
            <w:left w:val="none" w:sz="0" w:space="0" w:color="auto"/>
            <w:bottom w:val="none" w:sz="0" w:space="0" w:color="auto"/>
            <w:right w:val="none" w:sz="0" w:space="0" w:color="auto"/>
          </w:divBdr>
        </w:div>
        <w:div w:id="335813565">
          <w:marLeft w:val="0"/>
          <w:marRight w:val="0"/>
          <w:marTop w:val="0"/>
          <w:marBottom w:val="0"/>
          <w:divBdr>
            <w:top w:val="none" w:sz="0" w:space="0" w:color="auto"/>
            <w:left w:val="none" w:sz="0" w:space="0" w:color="auto"/>
            <w:bottom w:val="none" w:sz="0" w:space="0" w:color="auto"/>
            <w:right w:val="none" w:sz="0" w:space="0" w:color="auto"/>
          </w:divBdr>
        </w:div>
        <w:div w:id="543299362">
          <w:marLeft w:val="0"/>
          <w:marRight w:val="0"/>
          <w:marTop w:val="0"/>
          <w:marBottom w:val="0"/>
          <w:divBdr>
            <w:top w:val="none" w:sz="0" w:space="0" w:color="auto"/>
            <w:left w:val="none" w:sz="0" w:space="0" w:color="auto"/>
            <w:bottom w:val="none" w:sz="0" w:space="0" w:color="auto"/>
            <w:right w:val="none" w:sz="0" w:space="0" w:color="auto"/>
          </w:divBdr>
        </w:div>
        <w:div w:id="180316820">
          <w:marLeft w:val="0"/>
          <w:marRight w:val="0"/>
          <w:marTop w:val="0"/>
          <w:marBottom w:val="0"/>
          <w:divBdr>
            <w:top w:val="none" w:sz="0" w:space="0" w:color="auto"/>
            <w:left w:val="none" w:sz="0" w:space="0" w:color="auto"/>
            <w:bottom w:val="none" w:sz="0" w:space="0" w:color="auto"/>
            <w:right w:val="none" w:sz="0" w:space="0" w:color="auto"/>
          </w:divBdr>
        </w:div>
        <w:div w:id="1662662514">
          <w:marLeft w:val="0"/>
          <w:marRight w:val="0"/>
          <w:marTop w:val="0"/>
          <w:marBottom w:val="0"/>
          <w:divBdr>
            <w:top w:val="none" w:sz="0" w:space="0" w:color="auto"/>
            <w:left w:val="none" w:sz="0" w:space="0" w:color="auto"/>
            <w:bottom w:val="none" w:sz="0" w:space="0" w:color="auto"/>
            <w:right w:val="none" w:sz="0" w:space="0" w:color="auto"/>
          </w:divBdr>
        </w:div>
        <w:div w:id="792140057">
          <w:marLeft w:val="0"/>
          <w:marRight w:val="0"/>
          <w:marTop w:val="0"/>
          <w:marBottom w:val="0"/>
          <w:divBdr>
            <w:top w:val="none" w:sz="0" w:space="0" w:color="auto"/>
            <w:left w:val="none" w:sz="0" w:space="0" w:color="auto"/>
            <w:bottom w:val="none" w:sz="0" w:space="0" w:color="auto"/>
            <w:right w:val="none" w:sz="0" w:space="0" w:color="auto"/>
          </w:divBdr>
        </w:div>
        <w:div w:id="1384906796">
          <w:marLeft w:val="0"/>
          <w:marRight w:val="0"/>
          <w:marTop w:val="0"/>
          <w:marBottom w:val="0"/>
          <w:divBdr>
            <w:top w:val="none" w:sz="0" w:space="0" w:color="auto"/>
            <w:left w:val="none" w:sz="0" w:space="0" w:color="auto"/>
            <w:bottom w:val="none" w:sz="0" w:space="0" w:color="auto"/>
            <w:right w:val="none" w:sz="0" w:space="0" w:color="auto"/>
          </w:divBdr>
        </w:div>
        <w:div w:id="450831942">
          <w:marLeft w:val="0"/>
          <w:marRight w:val="0"/>
          <w:marTop w:val="0"/>
          <w:marBottom w:val="0"/>
          <w:divBdr>
            <w:top w:val="none" w:sz="0" w:space="0" w:color="auto"/>
            <w:left w:val="none" w:sz="0" w:space="0" w:color="auto"/>
            <w:bottom w:val="none" w:sz="0" w:space="0" w:color="auto"/>
            <w:right w:val="none" w:sz="0" w:space="0" w:color="auto"/>
          </w:divBdr>
        </w:div>
        <w:div w:id="1504274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1ADFAC7BA7E249BA547254C6CE78F0" ma:contentTypeVersion="9" ma:contentTypeDescription="Opret et nyt dokument." ma:contentTypeScope="" ma:versionID="5281757646d10b175422b0bbaa8c1e2c">
  <xsd:schema xmlns:xsd="http://www.w3.org/2001/XMLSchema" xmlns:xs="http://www.w3.org/2001/XMLSchema" xmlns:p="http://schemas.microsoft.com/office/2006/metadata/properties" xmlns:ns2="e3d526d7-5024-43f7-a0ab-98d06cd93e6f" targetNamespace="http://schemas.microsoft.com/office/2006/metadata/properties" ma:root="true" ma:fieldsID="cf82d636d37bd184fc919b857b6fd8bd" ns2:_="">
    <xsd:import namespace="e3d526d7-5024-43f7-a0ab-98d06cd93e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526d7-5024-43f7-a0ab-98d06cd93e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3B30B1-2AD5-4F22-B8C8-87275A979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d526d7-5024-43f7-a0ab-98d06cd93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42DB84-5E33-45BB-BC2A-BA3B45379273}">
  <ds:schemaRefs>
    <ds:schemaRef ds:uri="http://schemas.microsoft.com/sharepoint/v3/contenttype/forms"/>
  </ds:schemaRefs>
</ds:datastoreItem>
</file>

<file path=customXml/itemProps3.xml><?xml version="1.0" encoding="utf-8"?>
<ds:datastoreItem xmlns:ds="http://schemas.openxmlformats.org/officeDocument/2006/customXml" ds:itemID="{9EAF8445-F857-4CC6-98A7-A493A0BF31B6}">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e3d526d7-5024-43f7-a0ab-98d06cd93e6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357</Words>
  <Characters>2180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Syddjurs Kommune</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Inger Helbech Henriksen</dc:creator>
  <cp:lastModifiedBy>Preben Larsen</cp:lastModifiedBy>
  <cp:revision>2</cp:revision>
  <cp:lastPrinted>2019-04-17T09:26:00Z</cp:lastPrinted>
  <dcterms:created xsi:type="dcterms:W3CDTF">2024-09-10T11:59:00Z</dcterms:created>
  <dcterms:modified xsi:type="dcterms:W3CDTF">2024-09-10T11:59:00Z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{6304EBB7-2E32-40D8-8940-552873A5D9E4}</vt:lpwstr>
  </property>
  <property fmtid="{D5CDD505-2E9C-101B-9397-08002B2CF9AE}" pid="3" name="ContentTypeId">
    <vt:lpwstr>0x010100121ADFAC7BA7E249BA547254C6CE78F0</vt:lpwstr>
  </property>
</Properties>
</file>